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9E3" w:rsidRPr="009410FE" w:rsidRDefault="00DC09E3" w:rsidP="00DC09E3">
      <w:pPr>
        <w:rPr>
          <w:rFonts w:ascii="Arial" w:hAnsi="Arial" w:cs="Arial"/>
          <w:b/>
          <w:sz w:val="24"/>
          <w:szCs w:val="24"/>
          <w:lang w:val="es-ES"/>
        </w:rPr>
      </w:pPr>
      <w:r w:rsidRPr="009410FE">
        <w:rPr>
          <w:rFonts w:ascii="Arial" w:hAnsi="Arial" w:cs="Arial"/>
          <w:b/>
          <w:sz w:val="24"/>
          <w:szCs w:val="24"/>
          <w:lang w:val="es-ES"/>
        </w:rPr>
        <w:t>BIROUL ROMÂN DE METROLOGIE LEGALĂ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276476" w:rsidRDefault="00DC09E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 w:rsidR="005947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5947DC" w:rsidRPr="0070580D">
        <w:rPr>
          <w:rFonts w:ascii="Arial" w:hAnsi="Arial" w:cs="Arial"/>
          <w:sz w:val="24"/>
          <w:szCs w:val="24"/>
        </w:rPr>
        <w:t xml:space="preserve"> </w:t>
      </w:r>
      <w:r w:rsidR="005947DC" w:rsidRPr="00276476">
        <w:rPr>
          <w:rFonts w:ascii="Arial" w:hAnsi="Arial" w:cs="Arial"/>
          <w:b/>
          <w:sz w:val="24"/>
          <w:szCs w:val="24"/>
        </w:rPr>
        <w:t>APROB</w:t>
      </w:r>
    </w:p>
    <w:p w:rsidR="005947DC" w:rsidRDefault="00DC09E3" w:rsidP="00DC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647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5947DC" w:rsidRPr="00276476">
        <w:rPr>
          <w:rFonts w:ascii="Arial" w:hAnsi="Arial" w:cs="Arial"/>
          <w:b/>
          <w:sz w:val="24"/>
          <w:szCs w:val="24"/>
        </w:rPr>
        <w:t>DIRECTOR GENERAL</w:t>
      </w:r>
      <w:r w:rsidR="00155C43">
        <w:rPr>
          <w:rFonts w:ascii="Arial" w:hAnsi="Arial" w:cs="Arial"/>
          <w:b/>
          <w:sz w:val="24"/>
          <w:szCs w:val="24"/>
        </w:rPr>
        <w:t>,</w:t>
      </w:r>
    </w:p>
    <w:p w:rsidR="00155C43" w:rsidRPr="00276476" w:rsidRDefault="00155C43" w:rsidP="00155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Ing. Roberta TODOR</w:t>
      </w: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476">
        <w:rPr>
          <w:rFonts w:ascii="Arial" w:hAnsi="Arial" w:cs="Arial"/>
          <w:b/>
          <w:sz w:val="24"/>
          <w:szCs w:val="24"/>
        </w:rPr>
        <w:t>FIȘA POSTULUI</w:t>
      </w: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476">
        <w:rPr>
          <w:rFonts w:ascii="Arial" w:hAnsi="Arial" w:cs="Arial"/>
          <w:b/>
          <w:sz w:val="24"/>
          <w:szCs w:val="24"/>
        </w:rPr>
        <w:t>Anexă la contractul de muncă nr. ........ / ........................</w:t>
      </w: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6476">
        <w:rPr>
          <w:rFonts w:ascii="Arial" w:hAnsi="Arial" w:cs="Arial"/>
          <w:b/>
          <w:sz w:val="24"/>
          <w:szCs w:val="24"/>
        </w:rPr>
        <w:t>Titular: ........................</w:t>
      </w:r>
    </w:p>
    <w:p w:rsidR="005947DC" w:rsidRPr="00276476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B8136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136D">
        <w:rPr>
          <w:rFonts w:ascii="Arial" w:hAnsi="Arial" w:cs="Arial"/>
          <w:b/>
          <w:sz w:val="24"/>
          <w:szCs w:val="24"/>
        </w:rPr>
        <w:t>I. Denumirea postului de muncă: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Denumirea oficială a postului de muncă (cod COR): Consilier juridic</w:t>
      </w:r>
      <w:r w:rsidR="00276476">
        <w:rPr>
          <w:rFonts w:ascii="Arial" w:hAnsi="Arial" w:cs="Arial"/>
          <w:sz w:val="24"/>
          <w:szCs w:val="24"/>
        </w:rPr>
        <w:t>, gradul I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Denumirea postului î</w:t>
      </w:r>
      <w:r w:rsidRPr="0070580D">
        <w:rPr>
          <w:rFonts w:ascii="Arial" w:hAnsi="Arial" w:cs="Arial"/>
          <w:sz w:val="24"/>
          <w:szCs w:val="24"/>
        </w:rPr>
        <w:t>n cadrul organiza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iei: Consilier juridic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3. Obiectivul specific al muncii: apărarea drepturilor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intereselor legitime ale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institu</w:t>
      </w:r>
      <w:r>
        <w:rPr>
          <w:rFonts w:ascii="Arial" w:hAnsi="Arial" w:cs="Arial"/>
          <w:sz w:val="24"/>
          <w:szCs w:val="24"/>
        </w:rPr>
        <w:t>ției, î</w:t>
      </w:r>
      <w:r w:rsidRPr="0070580D">
        <w:rPr>
          <w:rFonts w:ascii="Arial" w:hAnsi="Arial" w:cs="Arial"/>
          <w:sz w:val="24"/>
          <w:szCs w:val="24"/>
        </w:rPr>
        <w:t>ntocmirea actelor cu specific juridic, reprezentarea intereselor institu</w:t>
      </w:r>
      <w:r>
        <w:rPr>
          <w:rFonts w:ascii="Arial" w:hAnsi="Arial" w:cs="Arial"/>
          <w:sz w:val="24"/>
          <w:szCs w:val="24"/>
        </w:rPr>
        <w:t xml:space="preserve">ției în </w:t>
      </w:r>
      <w:r w:rsidRPr="0070580D">
        <w:rPr>
          <w:rFonts w:ascii="Arial" w:hAnsi="Arial" w:cs="Arial"/>
          <w:sz w:val="24"/>
          <w:szCs w:val="24"/>
        </w:rPr>
        <w:t>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elor judecătore</w:t>
      </w:r>
      <w:r>
        <w:rPr>
          <w:rFonts w:ascii="Arial" w:hAnsi="Arial" w:cs="Arial"/>
          <w:sz w:val="24"/>
          <w:szCs w:val="24"/>
        </w:rPr>
        <w:t>ști ș</w:t>
      </w:r>
      <w:r w:rsidRPr="0070580D">
        <w:rPr>
          <w:rFonts w:ascii="Arial" w:hAnsi="Arial" w:cs="Arial"/>
          <w:sz w:val="24"/>
          <w:szCs w:val="24"/>
        </w:rPr>
        <w:t>i a altor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B8136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Integrarea î</w:t>
      </w:r>
      <w:r w:rsidRPr="00B8136D">
        <w:rPr>
          <w:rFonts w:ascii="Arial" w:hAnsi="Arial" w:cs="Arial"/>
          <w:b/>
          <w:sz w:val="24"/>
          <w:szCs w:val="24"/>
        </w:rPr>
        <w:t>n structura organiza</w:t>
      </w:r>
      <w:r>
        <w:rPr>
          <w:rFonts w:ascii="Arial" w:hAnsi="Arial" w:cs="Arial"/>
          <w:b/>
          <w:sz w:val="24"/>
          <w:szCs w:val="24"/>
        </w:rPr>
        <w:t>ț</w:t>
      </w:r>
      <w:r w:rsidRPr="00B8136D">
        <w:rPr>
          <w:rFonts w:ascii="Arial" w:hAnsi="Arial" w:cs="Arial"/>
          <w:b/>
          <w:sz w:val="24"/>
          <w:szCs w:val="24"/>
        </w:rPr>
        <w:t>ională: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Departament: Oficiu Juridic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Pozi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ia postului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structura organiza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a) postul imediat superior: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ef Oficiu Juridic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b) post imediat inferior:-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3) Rela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a) Ierarhice (controlat de) </w:t>
      </w:r>
      <w:r>
        <w:rPr>
          <w:rFonts w:ascii="Arial" w:hAnsi="Arial" w:cs="Arial"/>
          <w:sz w:val="24"/>
          <w:szCs w:val="24"/>
        </w:rPr>
        <w:t>Șef Oficiu J</w:t>
      </w:r>
      <w:r w:rsidRPr="0070580D">
        <w:rPr>
          <w:rFonts w:ascii="Arial" w:hAnsi="Arial" w:cs="Arial"/>
          <w:sz w:val="24"/>
          <w:szCs w:val="24"/>
        </w:rPr>
        <w:t xml:space="preserve">uridic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Director general.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b) Func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ionale (colaborează </w:t>
      </w:r>
      <w:r>
        <w:rPr>
          <w:rFonts w:ascii="Arial" w:hAnsi="Arial" w:cs="Arial"/>
          <w:sz w:val="24"/>
          <w:szCs w:val="24"/>
        </w:rPr>
        <w:t>c</w:t>
      </w:r>
      <w:r w:rsidRPr="0070580D">
        <w:rPr>
          <w:rFonts w:ascii="Arial" w:hAnsi="Arial" w:cs="Arial"/>
          <w:sz w:val="24"/>
          <w:szCs w:val="24"/>
        </w:rPr>
        <w:t>u): entită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ile din structura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subordinea B.R.M.L.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De reprezentare: î</w:t>
      </w:r>
      <w:r w:rsidRPr="0070580D">
        <w:rPr>
          <w:rFonts w:ascii="Arial" w:hAnsi="Arial" w:cs="Arial"/>
          <w:sz w:val="24"/>
          <w:szCs w:val="24"/>
        </w:rPr>
        <w:t>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elor de judecată, a altor organe cu atribu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jurisdic</w:t>
      </w:r>
      <w:r>
        <w:rPr>
          <w:rFonts w:ascii="Arial" w:hAnsi="Arial" w:cs="Arial"/>
          <w:sz w:val="24"/>
          <w:szCs w:val="24"/>
        </w:rPr>
        <w:t xml:space="preserve">ționale, </w:t>
      </w:r>
      <w:r w:rsidRPr="0070580D">
        <w:rPr>
          <w:rFonts w:ascii="Arial" w:hAnsi="Arial" w:cs="Arial"/>
          <w:sz w:val="24"/>
          <w:szCs w:val="24"/>
        </w:rPr>
        <w:t>a altor organe ale statului, pe baza delega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 de reprezentare semnată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de directorul general al B.R.M.L.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4. Subordonări: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a) are 1n subordine:-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este î</w:t>
      </w:r>
      <w:r w:rsidR="00DC09E3">
        <w:rPr>
          <w:rFonts w:ascii="Arial" w:hAnsi="Arial" w:cs="Arial"/>
          <w:sz w:val="24"/>
          <w:szCs w:val="24"/>
        </w:rPr>
        <w:t>nlocuit de : 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î</w:t>
      </w:r>
      <w:r w:rsidRPr="0070580D">
        <w:rPr>
          <w:rFonts w:ascii="Arial" w:hAnsi="Arial" w:cs="Arial"/>
          <w:sz w:val="24"/>
          <w:szCs w:val="24"/>
        </w:rPr>
        <w:t>nlocuie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te pe: -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7DC" w:rsidRPr="00E935A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5A3">
        <w:rPr>
          <w:rFonts w:ascii="Arial" w:hAnsi="Arial" w:cs="Arial"/>
          <w:b/>
          <w:sz w:val="24"/>
          <w:szCs w:val="24"/>
        </w:rPr>
        <w:t>III. Dotări și resurse.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Calculator</w:t>
      </w:r>
      <w:r w:rsidR="00DC09E3">
        <w:rPr>
          <w:rFonts w:ascii="Arial" w:hAnsi="Arial" w:cs="Arial"/>
          <w:sz w:val="24"/>
          <w:szCs w:val="24"/>
        </w:rPr>
        <w:t xml:space="preserve"> PC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Birou de lucru cu mobilier specific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Bibliotecă de carte juridică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Colec</w:t>
      </w:r>
      <w:r>
        <w:rPr>
          <w:rFonts w:ascii="Arial" w:hAnsi="Arial" w:cs="Arial"/>
          <w:sz w:val="24"/>
          <w:szCs w:val="24"/>
        </w:rPr>
        <w:t>ție de M</w:t>
      </w:r>
      <w:r w:rsidRPr="0070580D">
        <w:rPr>
          <w:rFonts w:ascii="Arial" w:hAnsi="Arial" w:cs="Arial"/>
          <w:sz w:val="24"/>
          <w:szCs w:val="24"/>
        </w:rPr>
        <w:t>onitoare Oficiale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Acces la internet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E935A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5A3">
        <w:rPr>
          <w:rFonts w:ascii="Arial" w:hAnsi="Arial" w:cs="Arial"/>
          <w:b/>
          <w:sz w:val="24"/>
          <w:szCs w:val="24"/>
        </w:rPr>
        <w:t>IV. Atribuțiile postului: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a) Î</w:t>
      </w:r>
      <w:r w:rsidRPr="0070580D">
        <w:rPr>
          <w:rFonts w:ascii="Arial" w:hAnsi="Arial" w:cs="Arial"/>
          <w:sz w:val="24"/>
          <w:szCs w:val="24"/>
        </w:rPr>
        <w:t>n baza delega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 de reprezentare, semnată de directorul general sau de</w:t>
      </w:r>
      <w:r>
        <w:rPr>
          <w:rFonts w:ascii="Arial" w:hAnsi="Arial" w:cs="Arial"/>
          <w:sz w:val="24"/>
          <w:szCs w:val="24"/>
        </w:rPr>
        <w:t xml:space="preserve"> î</w:t>
      </w:r>
      <w:r w:rsidRPr="0070580D">
        <w:rPr>
          <w:rFonts w:ascii="Arial" w:hAnsi="Arial" w:cs="Arial"/>
          <w:sz w:val="24"/>
          <w:szCs w:val="24"/>
        </w:rPr>
        <w:t xml:space="preserve">nlocuitorul său legal, </w:t>
      </w:r>
      <w:r>
        <w:rPr>
          <w:rFonts w:ascii="Arial" w:hAnsi="Arial" w:cs="Arial"/>
          <w:sz w:val="24"/>
          <w:szCs w:val="24"/>
        </w:rPr>
        <w:t>a</w:t>
      </w:r>
      <w:r w:rsidRPr="0070580D">
        <w:rPr>
          <w:rFonts w:ascii="Arial" w:hAnsi="Arial" w:cs="Arial"/>
          <w:sz w:val="24"/>
          <w:szCs w:val="24"/>
        </w:rPr>
        <w:t xml:space="preserve">sigură reprezentarea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apărarea drepturilor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intereselor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legitime ale B</w:t>
      </w:r>
      <w:r>
        <w:rPr>
          <w:rFonts w:ascii="Arial" w:hAnsi="Arial" w:cs="Arial"/>
          <w:sz w:val="24"/>
          <w:szCs w:val="24"/>
        </w:rPr>
        <w:t>RML î</w:t>
      </w:r>
      <w:r w:rsidRPr="0070580D">
        <w:rPr>
          <w:rFonts w:ascii="Arial" w:hAnsi="Arial" w:cs="Arial"/>
          <w:sz w:val="24"/>
          <w:szCs w:val="24"/>
        </w:rPr>
        <w:t>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țelor de judecată, î</w:t>
      </w:r>
      <w:r w:rsidRPr="0070580D">
        <w:rPr>
          <w:rFonts w:ascii="Arial" w:hAnsi="Arial" w:cs="Arial"/>
          <w:sz w:val="24"/>
          <w:szCs w:val="24"/>
        </w:rPr>
        <w:t>n dosarele ce i-au fost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repartizate.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b) Redactează ac</w:t>
      </w:r>
      <w:r>
        <w:rPr>
          <w:rFonts w:ascii="Arial" w:hAnsi="Arial" w:cs="Arial"/>
          <w:sz w:val="24"/>
          <w:szCs w:val="24"/>
        </w:rPr>
        <w:t>tele de specialitate juridică, î</w:t>
      </w:r>
      <w:r w:rsidRPr="0070580D">
        <w:rPr>
          <w:rFonts w:ascii="Arial" w:hAnsi="Arial" w:cs="Arial"/>
          <w:sz w:val="24"/>
          <w:szCs w:val="24"/>
        </w:rPr>
        <w:t>n dosarele repartizate, respectiv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notificări, cereri de chemare in judecată, cereri de valoare redusă, ordonan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 de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plată, precizări,</w:t>
      </w:r>
      <w:r>
        <w:rPr>
          <w:rFonts w:ascii="Arial" w:hAnsi="Arial" w:cs="Arial"/>
          <w:sz w:val="24"/>
          <w:szCs w:val="24"/>
        </w:rPr>
        <w:t xml:space="preserve"> î</w:t>
      </w:r>
      <w:r w:rsidRPr="0070580D">
        <w:rPr>
          <w:rFonts w:ascii="Arial" w:hAnsi="Arial" w:cs="Arial"/>
          <w:sz w:val="24"/>
          <w:szCs w:val="24"/>
        </w:rPr>
        <w:t>nt</w:t>
      </w:r>
      <w:r>
        <w:rPr>
          <w:rFonts w:ascii="Arial" w:hAnsi="Arial" w:cs="Arial"/>
          <w:sz w:val="24"/>
          <w:szCs w:val="24"/>
        </w:rPr>
        <w:t>â</w:t>
      </w:r>
      <w:r w:rsidRPr="0070580D">
        <w:rPr>
          <w:rFonts w:ascii="Arial" w:hAnsi="Arial" w:cs="Arial"/>
          <w:sz w:val="24"/>
          <w:szCs w:val="24"/>
        </w:rPr>
        <w:t>mpinări, obiec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iuni, recursuri, contesta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ii, apeluri, răspunsuri.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c) Acordă la cere</w:t>
      </w:r>
      <w:r>
        <w:rPr>
          <w:rFonts w:ascii="Arial" w:hAnsi="Arial" w:cs="Arial"/>
          <w:sz w:val="24"/>
          <w:szCs w:val="24"/>
        </w:rPr>
        <w:t>re</w:t>
      </w:r>
      <w:r w:rsidRPr="0070580D">
        <w:rPr>
          <w:rFonts w:ascii="Arial" w:hAnsi="Arial" w:cs="Arial"/>
          <w:sz w:val="24"/>
          <w:szCs w:val="24"/>
        </w:rPr>
        <w:t xml:space="preserve">, viza de legalitate pentru ordine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decizii interne.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d) Se pronun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ă la cerere cu privire la </w:t>
      </w:r>
      <w:r w:rsidRPr="00A057B9">
        <w:rPr>
          <w:rFonts w:ascii="Arial" w:hAnsi="Arial" w:cs="Arial"/>
          <w:sz w:val="24"/>
          <w:szCs w:val="24"/>
        </w:rPr>
        <w:t xml:space="preserve">legalitatea măsurilor </w:t>
      </w:r>
      <w:r w:rsidRPr="0070580D">
        <w:rPr>
          <w:rFonts w:ascii="Arial" w:hAnsi="Arial" w:cs="Arial"/>
          <w:sz w:val="24"/>
          <w:szCs w:val="24"/>
        </w:rPr>
        <w:t>care pot angaja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răspunderea juridică a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iei, la solicitarea Directorului general al BRML sau</w:t>
      </w:r>
      <w:r>
        <w:rPr>
          <w:rFonts w:ascii="Arial" w:hAnsi="Arial" w:cs="Arial"/>
          <w:sz w:val="24"/>
          <w:szCs w:val="24"/>
        </w:rPr>
        <w:t xml:space="preserve"> a î</w:t>
      </w:r>
      <w:r w:rsidRPr="0070580D">
        <w:rPr>
          <w:rFonts w:ascii="Arial" w:hAnsi="Arial" w:cs="Arial"/>
          <w:sz w:val="24"/>
          <w:szCs w:val="24"/>
        </w:rPr>
        <w:t>nlocuitorului său legal.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e) Redactează la cere</w:t>
      </w:r>
      <w:r>
        <w:rPr>
          <w:rFonts w:ascii="Arial" w:hAnsi="Arial" w:cs="Arial"/>
          <w:sz w:val="24"/>
          <w:szCs w:val="24"/>
        </w:rPr>
        <w:t>rea Directorului general sau a î</w:t>
      </w:r>
      <w:r w:rsidRPr="0070580D">
        <w:rPr>
          <w:rFonts w:ascii="Arial" w:hAnsi="Arial" w:cs="Arial"/>
          <w:sz w:val="24"/>
          <w:szCs w:val="24"/>
        </w:rPr>
        <w:t>nlocuitorului legal al acestuia,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pu</w:t>
      </w:r>
      <w:r>
        <w:rPr>
          <w:rFonts w:ascii="Arial" w:hAnsi="Arial" w:cs="Arial"/>
          <w:sz w:val="24"/>
          <w:szCs w:val="24"/>
        </w:rPr>
        <w:t>n</w:t>
      </w:r>
      <w:r w:rsidRPr="0070580D">
        <w:rPr>
          <w:rFonts w:ascii="Arial" w:hAnsi="Arial" w:cs="Arial"/>
          <w:sz w:val="24"/>
          <w:szCs w:val="24"/>
        </w:rPr>
        <w:t>cte de vedere scrise.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Î</w:t>
      </w:r>
      <w:r w:rsidRPr="0070580D">
        <w:rPr>
          <w:rFonts w:ascii="Arial" w:hAnsi="Arial" w:cs="Arial"/>
          <w:sz w:val="24"/>
          <w:szCs w:val="24"/>
        </w:rPr>
        <w:t>ndrumă la cerere, activitatea unită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ilor din structura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subordinea BRML cu</w:t>
      </w:r>
      <w:r>
        <w:rPr>
          <w:rFonts w:ascii="Arial" w:hAnsi="Arial" w:cs="Arial"/>
          <w:sz w:val="24"/>
          <w:szCs w:val="24"/>
        </w:rPr>
        <w:t xml:space="preserve"> privire la legalitatea mă</w:t>
      </w:r>
      <w:r w:rsidRPr="0070580D">
        <w:rPr>
          <w:rFonts w:ascii="Arial" w:hAnsi="Arial" w:cs="Arial"/>
          <w:sz w:val="24"/>
          <w:szCs w:val="24"/>
        </w:rPr>
        <w:t xml:space="preserve">surilor luate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respectarea de c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>tre acestea a actelor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normative care stau la baza activit</w:t>
      </w:r>
      <w:r>
        <w:rPr>
          <w:rFonts w:ascii="Arial" w:hAnsi="Arial" w:cs="Arial"/>
          <w:sz w:val="24"/>
          <w:szCs w:val="24"/>
        </w:rPr>
        <w:t>ăț</w:t>
      </w:r>
      <w:r w:rsidRPr="0070580D">
        <w:rPr>
          <w:rFonts w:ascii="Arial" w:hAnsi="Arial" w:cs="Arial"/>
          <w:sz w:val="24"/>
          <w:szCs w:val="24"/>
        </w:rPr>
        <w:t>ii lor.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Pr="0070580D">
        <w:rPr>
          <w:rFonts w:ascii="Arial" w:hAnsi="Arial" w:cs="Arial"/>
          <w:sz w:val="24"/>
          <w:szCs w:val="24"/>
        </w:rPr>
        <w:t>Informează structurile BRML cu privire la nout</w:t>
      </w:r>
      <w:r>
        <w:rPr>
          <w:rFonts w:ascii="Arial" w:hAnsi="Arial" w:cs="Arial"/>
          <w:sz w:val="24"/>
          <w:szCs w:val="24"/>
        </w:rPr>
        <w:t>ăț</w:t>
      </w:r>
      <w:r w:rsidRPr="0070580D">
        <w:rPr>
          <w:rFonts w:ascii="Arial" w:hAnsi="Arial" w:cs="Arial"/>
          <w:sz w:val="24"/>
          <w:szCs w:val="24"/>
        </w:rPr>
        <w:t xml:space="preserve">ile legislative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 xml:space="preserve">n domeniu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asigur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 xml:space="preserve"> accesul la Monitoarele Oficiale aflate la OJ.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h) Colaborează cu DE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c</w:t>
      </w:r>
      <w:r>
        <w:rPr>
          <w:rFonts w:ascii="Arial" w:hAnsi="Arial" w:cs="Arial"/>
          <w:sz w:val="24"/>
          <w:szCs w:val="24"/>
        </w:rPr>
        <w:t>u celelalte structuri din BRML î</w:t>
      </w:r>
      <w:r w:rsidRPr="0070580D">
        <w:rPr>
          <w:rFonts w:ascii="Arial" w:hAnsi="Arial" w:cs="Arial"/>
          <w:sz w:val="24"/>
          <w:szCs w:val="24"/>
        </w:rPr>
        <w:t>n demersurile de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recuperare a crean</w:t>
      </w:r>
      <w:r>
        <w:rPr>
          <w:rFonts w:ascii="Arial" w:hAnsi="Arial" w:cs="Arial"/>
          <w:sz w:val="24"/>
          <w:szCs w:val="24"/>
        </w:rPr>
        <w:t>țelor, î</w:t>
      </w:r>
      <w:r w:rsidRPr="0070580D">
        <w:rPr>
          <w:rFonts w:ascii="Arial" w:hAnsi="Arial" w:cs="Arial"/>
          <w:sz w:val="24"/>
          <w:szCs w:val="24"/>
        </w:rPr>
        <w:t xml:space="preserve">n conformitate cu prevederile legale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procedurile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interne ale BRML.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i) 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ine eviden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a proceselor, in care BRML este parte, precum </w:t>
      </w:r>
      <w:r>
        <w:rPr>
          <w:rFonts w:ascii="Arial" w:hAnsi="Arial" w:cs="Arial"/>
          <w:sz w:val="24"/>
          <w:szCs w:val="24"/>
        </w:rPr>
        <w:t>și a stadiului î</w:t>
      </w:r>
      <w:r w:rsidRPr="0070580D">
        <w:rPr>
          <w:rFonts w:ascii="Arial" w:hAnsi="Arial" w:cs="Arial"/>
          <w:sz w:val="24"/>
          <w:szCs w:val="24"/>
        </w:rPr>
        <w:t>n care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se află acestea.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j) Formulează, redactează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semnează adrese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răspunsuri cu caracter juridic.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k) Înregistrează, î</w:t>
      </w:r>
      <w:r w:rsidRPr="0070580D">
        <w:rPr>
          <w:rFonts w:ascii="Arial" w:hAnsi="Arial" w:cs="Arial"/>
          <w:sz w:val="24"/>
          <w:szCs w:val="24"/>
        </w:rPr>
        <w:t xml:space="preserve">n registrul intern al OJ, toate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nscrisurile emise sau primite de OJ.</w:t>
      </w:r>
    </w:p>
    <w:p w:rsidR="00DC09E3" w:rsidRPr="00DC09E3" w:rsidRDefault="00DC09E3" w:rsidP="00DC09E3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C09E3">
        <w:rPr>
          <w:rFonts w:ascii="Arial" w:hAnsi="Arial" w:cs="Arial"/>
          <w:sz w:val="24"/>
          <w:szCs w:val="24"/>
        </w:rPr>
        <w:t>sigură activitatea de informare  și  relaţii publice conform Legii nr. 544/2001 privind liberul acces la informațiile de interes public, cu modificările  și  completările ulterioare;</w:t>
      </w:r>
    </w:p>
    <w:p w:rsidR="00DC09E3" w:rsidRPr="0070580D" w:rsidRDefault="00DC09E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m) </w:t>
      </w:r>
      <w:r w:rsidR="00276476">
        <w:rPr>
          <w:rFonts w:ascii="Arial" w:hAnsi="Arial" w:cs="Arial"/>
          <w:sz w:val="24"/>
          <w:szCs w:val="24"/>
        </w:rPr>
        <w:t>P</w:t>
      </w:r>
      <w:r w:rsidRPr="00DC1AF9">
        <w:rPr>
          <w:rFonts w:ascii="Arial" w:hAnsi="Arial" w:cs="Arial"/>
          <w:sz w:val="24"/>
          <w:szCs w:val="24"/>
        </w:rPr>
        <w:t>articipă la identificarea şi evaluarea riscurilor şi întocmeşte Formularul de alertă la risc</w:t>
      </w:r>
      <w:r>
        <w:rPr>
          <w:rFonts w:ascii="Arial" w:hAnsi="Arial" w:cs="Arial"/>
          <w:sz w:val="24"/>
          <w:szCs w:val="24"/>
        </w:rPr>
        <w:t>.</w:t>
      </w:r>
    </w:p>
    <w:p w:rsidR="005947DC" w:rsidRPr="0070580D" w:rsidRDefault="00DC09E3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947DC">
        <w:rPr>
          <w:rFonts w:ascii="Arial" w:hAnsi="Arial" w:cs="Arial"/>
          <w:sz w:val="24"/>
          <w:szCs w:val="24"/>
        </w:rPr>
        <w:t>) Î</w:t>
      </w:r>
      <w:r w:rsidR="005947DC" w:rsidRPr="0070580D">
        <w:rPr>
          <w:rFonts w:ascii="Arial" w:hAnsi="Arial" w:cs="Arial"/>
          <w:sz w:val="24"/>
          <w:szCs w:val="24"/>
        </w:rPr>
        <w:t>ndepline</w:t>
      </w:r>
      <w:r w:rsidR="005947DC">
        <w:rPr>
          <w:rFonts w:ascii="Arial" w:hAnsi="Arial" w:cs="Arial"/>
          <w:sz w:val="24"/>
          <w:szCs w:val="24"/>
        </w:rPr>
        <w:t>ș</w:t>
      </w:r>
      <w:r w:rsidR="005947DC" w:rsidRPr="0070580D">
        <w:rPr>
          <w:rFonts w:ascii="Arial" w:hAnsi="Arial" w:cs="Arial"/>
          <w:sz w:val="24"/>
          <w:szCs w:val="24"/>
        </w:rPr>
        <w:t>te orice alte atribu</w:t>
      </w:r>
      <w:r w:rsidR="005947DC">
        <w:rPr>
          <w:rFonts w:ascii="Arial" w:hAnsi="Arial" w:cs="Arial"/>
          <w:sz w:val="24"/>
          <w:szCs w:val="24"/>
        </w:rPr>
        <w:t>ț</w:t>
      </w:r>
      <w:r w:rsidR="005947DC" w:rsidRPr="0070580D">
        <w:rPr>
          <w:rFonts w:ascii="Arial" w:hAnsi="Arial" w:cs="Arial"/>
          <w:sz w:val="24"/>
          <w:szCs w:val="24"/>
        </w:rPr>
        <w:t>ii specifice domeniului propriu de activitate, stabilite</w:t>
      </w:r>
      <w:r w:rsidR="005947DC">
        <w:rPr>
          <w:rFonts w:ascii="Arial" w:hAnsi="Arial" w:cs="Arial"/>
          <w:sz w:val="24"/>
          <w:szCs w:val="24"/>
        </w:rPr>
        <w:t xml:space="preserve"> </w:t>
      </w:r>
      <w:r w:rsidR="005947DC" w:rsidRPr="0070580D">
        <w:rPr>
          <w:rFonts w:ascii="Arial" w:hAnsi="Arial" w:cs="Arial"/>
          <w:sz w:val="24"/>
          <w:szCs w:val="24"/>
        </w:rPr>
        <w:t xml:space="preserve">prin acte normative sau ordine </w:t>
      </w:r>
      <w:r w:rsidR="005947DC">
        <w:rPr>
          <w:rFonts w:ascii="Arial" w:hAnsi="Arial" w:cs="Arial"/>
          <w:sz w:val="24"/>
          <w:szCs w:val="24"/>
        </w:rPr>
        <w:t>ș</w:t>
      </w:r>
      <w:r w:rsidR="005947DC" w:rsidRPr="0070580D">
        <w:rPr>
          <w:rFonts w:ascii="Arial" w:hAnsi="Arial" w:cs="Arial"/>
          <w:sz w:val="24"/>
          <w:szCs w:val="24"/>
        </w:rPr>
        <w:t>i dispozi</w:t>
      </w:r>
      <w:r w:rsidR="005947DC">
        <w:rPr>
          <w:rFonts w:ascii="Arial" w:hAnsi="Arial" w:cs="Arial"/>
          <w:sz w:val="24"/>
          <w:szCs w:val="24"/>
        </w:rPr>
        <w:t>ț</w:t>
      </w:r>
      <w:r w:rsidR="005947DC" w:rsidRPr="0070580D">
        <w:rPr>
          <w:rFonts w:ascii="Arial" w:hAnsi="Arial" w:cs="Arial"/>
          <w:sz w:val="24"/>
          <w:szCs w:val="24"/>
        </w:rPr>
        <w:t>ii ale directorului general al BRML, ale</w:t>
      </w:r>
      <w:r w:rsidR="005947DC">
        <w:rPr>
          <w:rFonts w:ascii="Arial" w:hAnsi="Arial" w:cs="Arial"/>
          <w:sz w:val="24"/>
          <w:szCs w:val="24"/>
        </w:rPr>
        <w:t xml:space="preserve"> î</w:t>
      </w:r>
      <w:r w:rsidR="005947DC" w:rsidRPr="0070580D">
        <w:rPr>
          <w:rFonts w:ascii="Arial" w:hAnsi="Arial" w:cs="Arial"/>
          <w:sz w:val="24"/>
          <w:szCs w:val="24"/>
        </w:rPr>
        <w:t xml:space="preserve">nlocuitorului legal al acestuia </w:t>
      </w:r>
      <w:r w:rsidR="005947DC">
        <w:rPr>
          <w:rFonts w:ascii="Arial" w:hAnsi="Arial" w:cs="Arial"/>
          <w:sz w:val="24"/>
          <w:szCs w:val="24"/>
        </w:rPr>
        <w:t>ș</w:t>
      </w:r>
      <w:r w:rsidR="005947DC" w:rsidRPr="0070580D">
        <w:rPr>
          <w:rFonts w:ascii="Arial" w:hAnsi="Arial" w:cs="Arial"/>
          <w:sz w:val="24"/>
          <w:szCs w:val="24"/>
        </w:rPr>
        <w:t xml:space="preserve">i ale </w:t>
      </w:r>
      <w:r w:rsidR="005947DC" w:rsidRPr="00A057B9">
        <w:rPr>
          <w:rFonts w:ascii="Arial" w:hAnsi="Arial" w:cs="Arial"/>
          <w:sz w:val="24"/>
          <w:szCs w:val="24"/>
        </w:rPr>
        <w:t>Șefului Oficiului Juridic</w:t>
      </w:r>
      <w:r w:rsidR="005947DC" w:rsidRPr="0070580D">
        <w:rPr>
          <w:rFonts w:ascii="Arial" w:hAnsi="Arial" w:cs="Arial"/>
          <w:sz w:val="24"/>
          <w:szCs w:val="24"/>
        </w:rPr>
        <w:t>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276476" w:rsidRDefault="00276476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6476">
        <w:rPr>
          <w:rFonts w:ascii="Arial" w:hAnsi="Arial" w:cs="Arial"/>
          <w:b/>
          <w:sz w:val="24"/>
          <w:szCs w:val="24"/>
        </w:rPr>
        <w:t xml:space="preserve">V. </w:t>
      </w:r>
      <w:r w:rsidR="005947DC" w:rsidRPr="00276476">
        <w:rPr>
          <w:rFonts w:ascii="Arial" w:hAnsi="Arial" w:cs="Arial"/>
          <w:b/>
          <w:sz w:val="24"/>
          <w:szCs w:val="24"/>
        </w:rPr>
        <w:t>Responsabilitatea implicată de post: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Î</w:t>
      </w:r>
      <w:r w:rsidRPr="0070580D">
        <w:rPr>
          <w:rFonts w:ascii="Arial" w:hAnsi="Arial" w:cs="Arial"/>
          <w:sz w:val="24"/>
          <w:szCs w:val="24"/>
        </w:rPr>
        <w:t>n raport cu persoanele: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răspunde î</w:t>
      </w:r>
      <w:r w:rsidRPr="0070580D">
        <w:rPr>
          <w:rFonts w:ascii="Arial" w:hAnsi="Arial" w:cs="Arial"/>
          <w:sz w:val="24"/>
          <w:szCs w:val="24"/>
        </w:rPr>
        <w:t>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a Directorului general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efului Oficiului </w:t>
      </w:r>
      <w:r>
        <w:rPr>
          <w:rFonts w:ascii="Arial" w:hAnsi="Arial" w:cs="Arial"/>
          <w:sz w:val="24"/>
          <w:szCs w:val="24"/>
        </w:rPr>
        <w:t>J</w:t>
      </w:r>
      <w:r w:rsidRPr="0070580D">
        <w:rPr>
          <w:rFonts w:ascii="Arial" w:hAnsi="Arial" w:cs="Arial"/>
          <w:sz w:val="24"/>
          <w:szCs w:val="24"/>
        </w:rPr>
        <w:t>uridic.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 xml:space="preserve">răspunde pentru deciziile </w:t>
      </w:r>
      <w:r>
        <w:rPr>
          <w:rFonts w:ascii="Arial" w:hAnsi="Arial" w:cs="Arial"/>
          <w:sz w:val="24"/>
          <w:szCs w:val="24"/>
        </w:rPr>
        <w:t>și documentele semnate, î</w:t>
      </w:r>
      <w:r w:rsidRPr="0070580D">
        <w:rPr>
          <w:rFonts w:ascii="Arial" w:hAnsi="Arial" w:cs="Arial"/>
          <w:sz w:val="24"/>
          <w:szCs w:val="24"/>
        </w:rPr>
        <w:t>n limitele prev</w:t>
      </w:r>
      <w:r>
        <w:rPr>
          <w:rFonts w:ascii="Arial" w:hAnsi="Arial" w:cs="Arial"/>
          <w:sz w:val="24"/>
          <w:szCs w:val="24"/>
        </w:rPr>
        <w:t>ă</w:t>
      </w:r>
      <w:r w:rsidRPr="0070580D">
        <w:rPr>
          <w:rFonts w:ascii="Arial" w:hAnsi="Arial" w:cs="Arial"/>
          <w:sz w:val="24"/>
          <w:szCs w:val="24"/>
        </w:rPr>
        <w:t>zute de</w:t>
      </w:r>
      <w:r>
        <w:rPr>
          <w:rFonts w:ascii="Arial" w:hAnsi="Arial" w:cs="Arial"/>
          <w:sz w:val="24"/>
          <w:szCs w:val="24"/>
        </w:rPr>
        <w:t xml:space="preserve"> atribuț</w:t>
      </w:r>
      <w:r w:rsidRPr="0070580D">
        <w:rPr>
          <w:rFonts w:ascii="Arial" w:hAnsi="Arial" w:cs="Arial"/>
          <w:sz w:val="24"/>
          <w:szCs w:val="24"/>
        </w:rPr>
        <w:t>iile si responsabilită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ile postului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statutului consilierului juridic.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 xml:space="preserve">răspunde pentru eficacitatea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eficien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activită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 desfă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urate, pentru respectarea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termenelor angajamentelor personale </w:t>
      </w:r>
      <w:r>
        <w:rPr>
          <w:rFonts w:ascii="Arial" w:hAnsi="Arial" w:cs="Arial"/>
          <w:sz w:val="24"/>
          <w:szCs w:val="24"/>
        </w:rPr>
        <w:t>și de î</w:t>
      </w:r>
      <w:r w:rsidRPr="0070580D">
        <w:rPr>
          <w:rFonts w:ascii="Arial" w:hAnsi="Arial" w:cs="Arial"/>
          <w:sz w:val="24"/>
          <w:szCs w:val="24"/>
        </w:rPr>
        <w:t xml:space="preserve">ntocmirea corespunzătoare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la timp 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oricărui raport cerut de superiorul </w:t>
      </w:r>
      <w:r>
        <w:rPr>
          <w:rFonts w:ascii="Arial" w:hAnsi="Arial" w:cs="Arial"/>
          <w:sz w:val="24"/>
          <w:szCs w:val="24"/>
        </w:rPr>
        <w:t>i</w:t>
      </w:r>
      <w:r w:rsidRPr="0070580D">
        <w:rPr>
          <w:rFonts w:ascii="Arial" w:hAnsi="Arial" w:cs="Arial"/>
          <w:sz w:val="24"/>
          <w:szCs w:val="24"/>
        </w:rPr>
        <w:t>erarhic.</w:t>
      </w:r>
    </w:p>
    <w:p w:rsidR="005947DC" w:rsidRPr="00A057B9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7B9">
        <w:rPr>
          <w:rFonts w:ascii="Arial" w:hAnsi="Arial" w:cs="Arial"/>
          <w:sz w:val="24"/>
          <w:szCs w:val="24"/>
        </w:rPr>
        <w:t>- îndeplinește sarcinile stabilite de Șeful Oficiului Juridic ș</w:t>
      </w:r>
      <w:r>
        <w:rPr>
          <w:rFonts w:ascii="Arial" w:hAnsi="Arial" w:cs="Arial"/>
          <w:sz w:val="24"/>
          <w:szCs w:val="24"/>
        </w:rPr>
        <w:t>i D</w:t>
      </w:r>
      <w:r w:rsidRPr="00A057B9">
        <w:rPr>
          <w:rFonts w:ascii="Arial" w:hAnsi="Arial" w:cs="Arial"/>
          <w:sz w:val="24"/>
          <w:szCs w:val="24"/>
        </w:rPr>
        <w:t>irectorul general.</w:t>
      </w:r>
    </w:p>
    <w:p w:rsidR="005947DC" w:rsidRPr="00A057B9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7B9">
        <w:rPr>
          <w:rFonts w:ascii="Arial" w:hAnsi="Arial" w:cs="Arial"/>
          <w:sz w:val="24"/>
          <w:szCs w:val="24"/>
        </w:rPr>
        <w:t>- aplicarea legislației în domeniul său de activitate.</w:t>
      </w:r>
    </w:p>
    <w:p w:rsidR="005947DC" w:rsidRPr="00A057B9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7B9">
        <w:rPr>
          <w:rFonts w:ascii="Arial" w:hAnsi="Arial" w:cs="Arial"/>
          <w:sz w:val="24"/>
          <w:szCs w:val="24"/>
        </w:rPr>
        <w:t>- păstrarea confidențialității asupra informațiilor deținute.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raport cu echipamentele cu care lucrează: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-păstrează </w:t>
      </w:r>
      <w:r>
        <w:rPr>
          <w:rFonts w:ascii="Arial" w:hAnsi="Arial" w:cs="Arial"/>
          <w:sz w:val="24"/>
          <w:szCs w:val="24"/>
        </w:rPr>
        <w:t>și utilizează î</w:t>
      </w:r>
      <w:r w:rsidRPr="0070580D">
        <w:rPr>
          <w:rFonts w:ascii="Arial" w:hAnsi="Arial" w:cs="Arial"/>
          <w:sz w:val="24"/>
          <w:szCs w:val="24"/>
        </w:rPr>
        <w:t>n bune condi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ii dotarea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resursele pentru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ndeplinirea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sarcinilor de serviciu.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Î</w:t>
      </w:r>
      <w:r w:rsidRPr="0070580D">
        <w:rPr>
          <w:rFonts w:ascii="Arial" w:hAnsi="Arial" w:cs="Arial"/>
          <w:sz w:val="24"/>
          <w:szCs w:val="24"/>
        </w:rPr>
        <w:t xml:space="preserve">n raport cu obiectivele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rezultatele muncii: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 asigură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 xml:space="preserve">ndeplinirea sarcinilor de serviciu primite, la termenele stabilite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de o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calitate corespunzătoare.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 xml:space="preserve">n raport cu normele de sănătate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securitate a muncii: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- respectă legisla</w:t>
      </w:r>
      <w:r>
        <w:rPr>
          <w:rFonts w:ascii="Arial" w:hAnsi="Arial" w:cs="Arial"/>
          <w:sz w:val="24"/>
          <w:szCs w:val="24"/>
        </w:rPr>
        <w:t>ția î</w:t>
      </w:r>
      <w:r w:rsidRPr="0070580D">
        <w:rPr>
          <w:rFonts w:ascii="Arial" w:hAnsi="Arial" w:cs="Arial"/>
          <w:sz w:val="24"/>
          <w:szCs w:val="24"/>
        </w:rPr>
        <w:t xml:space="preserve">n vigoare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normele interne de realizare a măsurilor de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securitate </w:t>
      </w:r>
      <w:r>
        <w:rPr>
          <w:rFonts w:ascii="Arial" w:hAnsi="Arial" w:cs="Arial"/>
          <w:sz w:val="24"/>
          <w:szCs w:val="24"/>
        </w:rPr>
        <w:t>și sănătate în muncă, astfel î</w:t>
      </w:r>
      <w:r w:rsidRPr="0070580D">
        <w:rPr>
          <w:rFonts w:ascii="Arial" w:hAnsi="Arial" w:cs="Arial"/>
          <w:sz w:val="24"/>
          <w:szCs w:val="24"/>
        </w:rPr>
        <w:t>ncât să nu expună la pericole de accidentare sau</w:t>
      </w:r>
      <w:r>
        <w:rPr>
          <w:rFonts w:ascii="Arial" w:hAnsi="Arial" w:cs="Arial"/>
          <w:sz w:val="24"/>
          <w:szCs w:val="24"/>
        </w:rPr>
        <w:t xml:space="preserve"> îmbolnă</w:t>
      </w:r>
      <w:r w:rsidRPr="0070580D">
        <w:rPr>
          <w:rFonts w:ascii="Arial" w:hAnsi="Arial" w:cs="Arial"/>
          <w:sz w:val="24"/>
          <w:szCs w:val="24"/>
        </w:rPr>
        <w:t>vire profesională persoana proprie sau al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 salaria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i.</w:t>
      </w:r>
    </w:p>
    <w:p w:rsidR="005947DC" w:rsidRPr="00EF0563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Î</w:t>
      </w:r>
      <w:r w:rsidRPr="0070580D">
        <w:rPr>
          <w:rFonts w:ascii="Arial" w:hAnsi="Arial" w:cs="Arial"/>
          <w:sz w:val="24"/>
          <w:szCs w:val="24"/>
        </w:rPr>
        <w:t>n raport cu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ia:</w:t>
      </w:r>
    </w:p>
    <w:p w:rsidR="005947DC" w:rsidRPr="0070580D" w:rsidRDefault="000D49D9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respectă</w:t>
      </w:r>
      <w:r w:rsidR="005947DC" w:rsidRPr="0070580D">
        <w:rPr>
          <w:rFonts w:ascii="Arial" w:hAnsi="Arial" w:cs="Arial"/>
          <w:sz w:val="24"/>
          <w:szCs w:val="24"/>
        </w:rPr>
        <w:t xml:space="preserve"> </w:t>
      </w:r>
      <w:r w:rsidR="005947DC">
        <w:rPr>
          <w:rFonts w:ascii="Arial" w:hAnsi="Arial" w:cs="Arial"/>
          <w:sz w:val="24"/>
          <w:szCs w:val="24"/>
        </w:rPr>
        <w:t>ROF, R</w:t>
      </w:r>
      <w:r w:rsidR="00276476">
        <w:rPr>
          <w:rFonts w:ascii="Arial" w:hAnsi="Arial" w:cs="Arial"/>
          <w:sz w:val="24"/>
          <w:szCs w:val="24"/>
        </w:rPr>
        <w:t xml:space="preserve">OI, </w:t>
      </w:r>
      <w:r w:rsidR="00244B01">
        <w:rPr>
          <w:rFonts w:ascii="Arial" w:hAnsi="Arial" w:cs="Arial"/>
          <w:sz w:val="24"/>
          <w:szCs w:val="24"/>
        </w:rPr>
        <w:t>Codul de conduită ș</w:t>
      </w:r>
      <w:r w:rsidR="00244B01" w:rsidRPr="0070580D">
        <w:rPr>
          <w:rFonts w:ascii="Arial" w:hAnsi="Arial" w:cs="Arial"/>
          <w:sz w:val="24"/>
          <w:szCs w:val="24"/>
        </w:rPr>
        <w:t>i reglement</w:t>
      </w:r>
      <w:r w:rsidR="00244B01">
        <w:rPr>
          <w:rFonts w:ascii="Arial" w:hAnsi="Arial" w:cs="Arial"/>
          <w:sz w:val="24"/>
          <w:szCs w:val="24"/>
        </w:rPr>
        <w:t>ările</w:t>
      </w:r>
      <w:r w:rsidR="00244B01" w:rsidRPr="0070580D">
        <w:rPr>
          <w:rFonts w:ascii="Arial" w:hAnsi="Arial" w:cs="Arial"/>
          <w:sz w:val="24"/>
          <w:szCs w:val="24"/>
        </w:rPr>
        <w:t xml:space="preserve"> interne</w:t>
      </w:r>
      <w:r w:rsidR="005947DC" w:rsidRPr="0070580D">
        <w:rPr>
          <w:rFonts w:ascii="Arial" w:hAnsi="Arial" w:cs="Arial"/>
          <w:sz w:val="24"/>
          <w:szCs w:val="24"/>
        </w:rPr>
        <w:t>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lastRenderedPageBreak/>
        <w:t>- raportează orice influen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ă exterioară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interioară necorespunzătoare precum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conflictele de interese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care ar putea să se afle.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- adoptă un comportament profesional integru atât in interior cât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 rela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iile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profesionale cu ter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59705A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05A">
        <w:rPr>
          <w:rFonts w:ascii="Arial" w:hAnsi="Arial" w:cs="Arial"/>
          <w:b/>
          <w:sz w:val="24"/>
          <w:szCs w:val="24"/>
        </w:rPr>
        <w:t>VI. Limite de autoritate: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Complexitatea postului: post de execu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 de nivel superior.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Gradul de autonomie î</w:t>
      </w:r>
      <w:r w:rsidRPr="0070580D">
        <w:rPr>
          <w:rFonts w:ascii="Arial" w:hAnsi="Arial" w:cs="Arial"/>
          <w:sz w:val="24"/>
          <w:szCs w:val="24"/>
        </w:rPr>
        <w:t>n ac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iune: ridicat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Nivelul decizional: mediu.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59705A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05A">
        <w:rPr>
          <w:rFonts w:ascii="Arial" w:hAnsi="Arial" w:cs="Arial"/>
          <w:b/>
          <w:sz w:val="24"/>
          <w:szCs w:val="24"/>
        </w:rPr>
        <w:t>VII. Condițiile de muncă.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Orar, pauze, schimburi, program (fix,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flexibil, mixt) — Conform prevederilor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Regulamentului </w:t>
      </w:r>
      <w:r w:rsidR="00276476">
        <w:rPr>
          <w:rFonts w:ascii="Arial" w:hAnsi="Arial" w:cs="Arial"/>
          <w:sz w:val="24"/>
          <w:szCs w:val="24"/>
        </w:rPr>
        <w:t>de Ordine Interioară</w:t>
      </w:r>
      <w:r w:rsidRPr="0070580D">
        <w:rPr>
          <w:rFonts w:ascii="Arial" w:hAnsi="Arial" w:cs="Arial"/>
          <w:sz w:val="24"/>
          <w:szCs w:val="24"/>
        </w:rPr>
        <w:t>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Deplasări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(natură, distan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ă, frecven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ă)</w:t>
      </w:r>
      <w:r>
        <w:rPr>
          <w:rFonts w:ascii="Arial" w:hAnsi="Arial" w:cs="Arial"/>
          <w:sz w:val="24"/>
          <w:szCs w:val="24"/>
        </w:rPr>
        <w:t>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 xml:space="preserve">consilierul </w:t>
      </w:r>
      <w:r>
        <w:rPr>
          <w:rFonts w:ascii="Arial" w:hAnsi="Arial" w:cs="Arial"/>
          <w:sz w:val="24"/>
          <w:szCs w:val="24"/>
        </w:rPr>
        <w:t>juridic se poate deplasa, atât î</w:t>
      </w:r>
      <w:r w:rsidRPr="0070580D">
        <w:rPr>
          <w:rFonts w:ascii="Arial" w:hAnsi="Arial" w:cs="Arial"/>
          <w:sz w:val="24"/>
          <w:szCs w:val="24"/>
        </w:rPr>
        <w:t>n interiorul localită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ii, cât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î</w:t>
      </w:r>
      <w:r w:rsidRPr="0070580D">
        <w:rPr>
          <w:rFonts w:ascii="Arial" w:hAnsi="Arial" w:cs="Arial"/>
          <w:sz w:val="24"/>
          <w:szCs w:val="24"/>
        </w:rPr>
        <w:t>n afara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acesteia, pentru a reprezenta institu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ia în fa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a instan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elor judecătore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ti, 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autorită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ilor administra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iei publice, a altor organe de jurisdic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ie, precum </w:t>
      </w:r>
      <w:r>
        <w:rPr>
          <w:rFonts w:ascii="Arial" w:hAnsi="Arial" w:cs="Arial"/>
          <w:sz w:val="24"/>
          <w:szCs w:val="24"/>
        </w:rPr>
        <w:t>și î</w:t>
      </w:r>
      <w:r w:rsidRPr="0070580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cadrul oricăror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alte proceduri prevăzute de lege, numai la solicitarea </w:t>
      </w:r>
      <w:r>
        <w:rPr>
          <w:rFonts w:ascii="Arial" w:hAnsi="Arial" w:cs="Arial"/>
          <w:sz w:val="24"/>
          <w:szCs w:val="24"/>
        </w:rPr>
        <w:t>și î</w:t>
      </w:r>
      <w:r w:rsidRPr="0070580D">
        <w:rPr>
          <w:rFonts w:ascii="Arial" w:hAnsi="Arial" w:cs="Arial"/>
          <w:sz w:val="24"/>
          <w:szCs w:val="24"/>
        </w:rPr>
        <w:t>n baza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delega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iei de reprezentare semnate de Directorul general sau de </w:t>
      </w:r>
      <w:r>
        <w:rPr>
          <w:rFonts w:ascii="Arial" w:hAnsi="Arial" w:cs="Arial"/>
          <w:sz w:val="24"/>
          <w:szCs w:val="24"/>
        </w:rPr>
        <w:t xml:space="preserve"> î</w:t>
      </w:r>
      <w:r w:rsidRPr="0070580D">
        <w:rPr>
          <w:rFonts w:ascii="Arial" w:hAnsi="Arial" w:cs="Arial"/>
          <w:sz w:val="24"/>
          <w:szCs w:val="24"/>
        </w:rPr>
        <w:t>nlocuitorul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legal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al acestuia.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>Participarea la cursuri/programe de instruire.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0580D">
        <w:rPr>
          <w:rFonts w:ascii="Arial" w:hAnsi="Arial" w:cs="Arial"/>
          <w:sz w:val="24"/>
          <w:szCs w:val="24"/>
        </w:rPr>
        <w:t>Altele</w:t>
      </w:r>
      <w:r>
        <w:rPr>
          <w:rFonts w:ascii="Arial" w:hAnsi="Arial" w:cs="Arial"/>
          <w:sz w:val="24"/>
          <w:szCs w:val="24"/>
        </w:rPr>
        <w:t xml:space="preserve">: </w:t>
      </w:r>
      <w:r w:rsidRPr="0070580D">
        <w:rPr>
          <w:rFonts w:ascii="Arial" w:hAnsi="Arial" w:cs="Arial"/>
          <w:sz w:val="24"/>
          <w:szCs w:val="24"/>
        </w:rPr>
        <w:t>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A6678B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78B">
        <w:rPr>
          <w:rFonts w:ascii="Arial" w:hAnsi="Arial" w:cs="Arial"/>
          <w:b/>
          <w:sz w:val="24"/>
          <w:szCs w:val="24"/>
        </w:rPr>
        <w:t>VIII. Pregătirea necesară ocupării postului: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1. Generală: Studii superioare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2. De specialitate: Facultatea de Drept, licen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iat in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tiin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e juridice.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Alte cursuri necesare desfă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urării activită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ii de muncă:-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A6678B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78B">
        <w:rPr>
          <w:rFonts w:ascii="Arial" w:hAnsi="Arial" w:cs="Arial"/>
          <w:b/>
          <w:sz w:val="24"/>
          <w:szCs w:val="24"/>
        </w:rPr>
        <w:t>IX. Experiență și alte cerințe ale postului: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Vechime î</w:t>
      </w:r>
      <w:r w:rsidRPr="0070580D">
        <w:rPr>
          <w:rFonts w:ascii="Arial" w:hAnsi="Arial" w:cs="Arial"/>
          <w:sz w:val="24"/>
          <w:szCs w:val="24"/>
        </w:rPr>
        <w:t xml:space="preserve">n muncă:- minim </w:t>
      </w:r>
      <w:r w:rsidR="00276476">
        <w:rPr>
          <w:rFonts w:ascii="Arial" w:hAnsi="Arial" w:cs="Arial"/>
          <w:sz w:val="24"/>
          <w:szCs w:val="24"/>
        </w:rPr>
        <w:t>3 ani și 6 luni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Vechime î</w:t>
      </w:r>
      <w:r w:rsidRPr="0070580D">
        <w:rPr>
          <w:rFonts w:ascii="Arial" w:hAnsi="Arial" w:cs="Arial"/>
          <w:sz w:val="24"/>
          <w:szCs w:val="24"/>
        </w:rPr>
        <w:t xml:space="preserve">n specialitate: - minim </w:t>
      </w:r>
      <w:r w:rsidR="00276476">
        <w:rPr>
          <w:rFonts w:ascii="Arial" w:hAnsi="Arial" w:cs="Arial"/>
          <w:sz w:val="24"/>
          <w:szCs w:val="24"/>
        </w:rPr>
        <w:t>3 ani și 6 luni</w:t>
      </w: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3. Calită</w:t>
      </w:r>
      <w:r>
        <w:rPr>
          <w:rFonts w:ascii="Arial" w:hAnsi="Arial" w:cs="Arial"/>
          <w:sz w:val="24"/>
          <w:szCs w:val="24"/>
        </w:rPr>
        <w:t>ț</w:t>
      </w:r>
      <w:r w:rsidR="00D4535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ș</w:t>
      </w:r>
      <w:r w:rsidRPr="0070580D">
        <w:rPr>
          <w:rFonts w:ascii="Arial" w:hAnsi="Arial" w:cs="Arial"/>
          <w:sz w:val="24"/>
          <w:szCs w:val="24"/>
        </w:rPr>
        <w:t>i aptitudini profesionale: excelente aptitudini de comunicare, rezisten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 xml:space="preserve">la stres </w:t>
      </w:r>
      <w:r>
        <w:rPr>
          <w:rFonts w:ascii="Arial" w:hAnsi="Arial" w:cs="Arial"/>
          <w:sz w:val="24"/>
          <w:szCs w:val="24"/>
        </w:rPr>
        <w:t>și la efort fizic ș</w:t>
      </w:r>
      <w:r w:rsidRPr="0070580D">
        <w:rPr>
          <w:rFonts w:ascii="Arial" w:hAnsi="Arial" w:cs="Arial"/>
          <w:sz w:val="24"/>
          <w:szCs w:val="24"/>
        </w:rPr>
        <w:t>i intelectual sus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 xml:space="preserve">inut, capacitate de analiză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sinteză,</w:t>
      </w:r>
      <w:r>
        <w:rPr>
          <w:rFonts w:ascii="Arial" w:hAnsi="Arial" w:cs="Arial"/>
          <w:sz w:val="24"/>
          <w:szCs w:val="24"/>
        </w:rPr>
        <w:t xml:space="preserve"> </w:t>
      </w:r>
      <w:r w:rsidRPr="0070580D">
        <w:rPr>
          <w:rFonts w:ascii="Arial" w:hAnsi="Arial" w:cs="Arial"/>
          <w:sz w:val="24"/>
          <w:szCs w:val="24"/>
        </w:rPr>
        <w:t>capac</w:t>
      </w:r>
      <w:r>
        <w:rPr>
          <w:rFonts w:ascii="Arial" w:hAnsi="Arial" w:cs="Arial"/>
          <w:sz w:val="24"/>
          <w:szCs w:val="24"/>
        </w:rPr>
        <w:t>itate de a lucra eficient atât î</w:t>
      </w:r>
      <w:r w:rsidRPr="0070580D">
        <w:rPr>
          <w:rFonts w:ascii="Arial" w:hAnsi="Arial" w:cs="Arial"/>
          <w:sz w:val="24"/>
          <w:szCs w:val="24"/>
        </w:rPr>
        <w:t xml:space="preserve">n echipă cât </w:t>
      </w:r>
      <w:r>
        <w:rPr>
          <w:rFonts w:ascii="Arial" w:hAnsi="Arial" w:cs="Arial"/>
          <w:sz w:val="24"/>
          <w:szCs w:val="24"/>
        </w:rPr>
        <w:t>ș</w:t>
      </w:r>
      <w:r w:rsidRPr="0070580D">
        <w:rPr>
          <w:rFonts w:ascii="Arial" w:hAnsi="Arial" w:cs="Arial"/>
          <w:sz w:val="24"/>
          <w:szCs w:val="24"/>
        </w:rPr>
        <w:t>i individual.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4. Alte men</w:t>
      </w:r>
      <w:r>
        <w:rPr>
          <w:rFonts w:ascii="Arial" w:hAnsi="Arial" w:cs="Arial"/>
          <w:sz w:val="24"/>
          <w:szCs w:val="24"/>
        </w:rPr>
        <w:t>ț</w:t>
      </w:r>
      <w:r w:rsidRPr="0070580D">
        <w:rPr>
          <w:rFonts w:ascii="Arial" w:hAnsi="Arial" w:cs="Arial"/>
          <w:sz w:val="24"/>
          <w:szCs w:val="24"/>
        </w:rPr>
        <w:t>iuni:-</w:t>
      </w:r>
    </w:p>
    <w:p w:rsidR="00276476" w:rsidRDefault="00276476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476" w:rsidRDefault="00276476" w:rsidP="00276476">
      <w:pPr>
        <w:jc w:val="both"/>
        <w:rPr>
          <w:rFonts w:ascii="Arial" w:hAnsi="Arial" w:cs="Arial"/>
          <w:sz w:val="24"/>
        </w:rPr>
      </w:pPr>
      <w:r w:rsidRPr="009410FE">
        <w:rPr>
          <w:rFonts w:ascii="Arial" w:hAnsi="Arial" w:cs="Arial"/>
          <w:b/>
          <w:sz w:val="24"/>
        </w:rPr>
        <w:t>X.</w:t>
      </w:r>
      <w:r w:rsidRPr="009410FE">
        <w:rPr>
          <w:rFonts w:ascii="Arial" w:hAnsi="Arial" w:cs="Arial"/>
          <w:b/>
          <w:sz w:val="24"/>
        </w:rPr>
        <w:tab/>
        <w:t xml:space="preserve">Salarizarea şi alte beneficii financiare: </w:t>
      </w:r>
      <w:r w:rsidRPr="005921A5">
        <w:rPr>
          <w:rFonts w:ascii="Arial" w:hAnsi="Arial" w:cs="Arial"/>
          <w:i/>
          <w:sz w:val="24"/>
        </w:rPr>
        <w:t>Conform Contractului individual de muncă și Contractului colectiv de muncă</w:t>
      </w:r>
    </w:p>
    <w:p w:rsidR="00276476" w:rsidRPr="009410FE" w:rsidRDefault="00276476" w:rsidP="00276476">
      <w:pPr>
        <w:jc w:val="both"/>
        <w:rPr>
          <w:rFonts w:ascii="Arial" w:hAnsi="Arial" w:cs="Arial"/>
          <w:sz w:val="24"/>
        </w:rPr>
      </w:pPr>
    </w:p>
    <w:p w:rsidR="00276476" w:rsidRDefault="00276476" w:rsidP="00276476">
      <w:pPr>
        <w:jc w:val="both"/>
        <w:rPr>
          <w:rFonts w:ascii="Arial" w:hAnsi="Arial" w:cs="Arial"/>
          <w:b/>
          <w:sz w:val="24"/>
        </w:rPr>
      </w:pPr>
      <w:r w:rsidRPr="009410FE">
        <w:rPr>
          <w:rFonts w:ascii="Arial" w:hAnsi="Arial" w:cs="Arial"/>
          <w:b/>
          <w:sz w:val="24"/>
        </w:rPr>
        <w:t>XI.</w:t>
      </w:r>
      <w:r w:rsidRPr="009410FE">
        <w:rPr>
          <w:rFonts w:ascii="Arial" w:hAnsi="Arial" w:cs="Arial"/>
          <w:b/>
          <w:sz w:val="24"/>
        </w:rPr>
        <w:tab/>
        <w:t xml:space="preserve">Posibilităţi de promovare, perfecţionare şi reconversie profesională: </w:t>
      </w:r>
    </w:p>
    <w:p w:rsidR="00276476" w:rsidRDefault="00276476" w:rsidP="00276476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Cs/>
          <w:sz w:val="24"/>
        </w:rPr>
        <w:t>conform reglementărilor interne.</w:t>
      </w:r>
    </w:p>
    <w:p w:rsidR="00276476" w:rsidRPr="009410FE" w:rsidRDefault="00276476" w:rsidP="00276476">
      <w:pPr>
        <w:rPr>
          <w:rFonts w:ascii="Arial" w:hAnsi="Arial" w:cs="Arial"/>
          <w:sz w:val="24"/>
        </w:rPr>
      </w:pPr>
    </w:p>
    <w:p w:rsidR="00276476" w:rsidRDefault="00276476" w:rsidP="00276476">
      <w:pPr>
        <w:jc w:val="both"/>
        <w:rPr>
          <w:rFonts w:ascii="Arial" w:hAnsi="Arial" w:cs="Arial"/>
          <w:b/>
          <w:sz w:val="24"/>
        </w:rPr>
      </w:pPr>
      <w:r w:rsidRPr="009410FE">
        <w:rPr>
          <w:rFonts w:ascii="Arial" w:hAnsi="Arial" w:cs="Arial"/>
          <w:b/>
          <w:sz w:val="24"/>
        </w:rPr>
        <w:t>XII.</w:t>
      </w:r>
      <w:r w:rsidRPr="009410FE">
        <w:rPr>
          <w:rFonts w:ascii="Arial" w:hAnsi="Arial" w:cs="Arial"/>
          <w:b/>
          <w:sz w:val="24"/>
        </w:rPr>
        <w:tab/>
        <w:t xml:space="preserve">Criterii de evaluare a performanţelor profesionale: </w:t>
      </w:r>
    </w:p>
    <w:p w:rsidR="00276476" w:rsidRDefault="00276476" w:rsidP="0027647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 w:rsidRPr="00F9162C">
        <w:rPr>
          <w:rFonts w:ascii="Arial" w:hAnsi="Arial" w:cs="Arial"/>
          <w:i/>
          <w:sz w:val="24"/>
        </w:rPr>
        <w:t>Cuno</w:t>
      </w:r>
      <w:r>
        <w:rPr>
          <w:rFonts w:ascii="Arial" w:hAnsi="Arial" w:cs="Arial"/>
          <w:i/>
          <w:sz w:val="24"/>
        </w:rPr>
        <w:t>ştinţe şi experienţă în domeniu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îndeplini activităţile pe care le presupune realizarea atribuţiilor de serviciu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Cunoaşterea legislaţiei în domeniul său de activitate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Gradul de complexitate al lucrărilor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>Volumul şi diversitatea activităţilor de muncă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Calitatea efectuării lucrărilor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Estimarea corectă a timpului necesar îndeplinirii sarcinilor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Încadrarea în termenele stabilite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Organizarea propriilor resurse în vederea rezolvării eficiente a sarcinilor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rezolva problemele şi de a pune eficient în practică soluţii de rezolvare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depăşi dificultăţile intervenite în activitatea curentă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îndeplinire a activităţilor cu caracter neplanificat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Asumarea responsabilităţii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învăţa din propriile greşeli şi de a nu le mai repeta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stabili contacte şi colaborări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Preocuparea pentru ridicarea nivelului de pregătire profesională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transmitere a cunoştinţelor profesionale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exprimare în termeni de specialitate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redacta într-un mod corect documentele specifice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prelua şi alte sarcini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lucra independent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 lucra în echipă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Capacitatea de analiză şi sinteză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Creativitate/ iniţiativă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Abilităţi de utilizare a calculatorului şi a echipamentelor informatice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Cooperarea şi comunicarea cu colegii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Respectarea normelor interne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Relaţiile cu colegii de muncă</w:t>
      </w:r>
    </w:p>
    <w:p w:rsidR="00F72E3E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Confidenţialitatea</w:t>
      </w:r>
    </w:p>
    <w:p w:rsidR="00F72E3E" w:rsidRPr="00F9162C" w:rsidRDefault="00F72E3E" w:rsidP="00F72E3E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Ţinuta/ modul de prezentare</w:t>
      </w:r>
    </w:p>
    <w:p w:rsidR="00276476" w:rsidRPr="0070580D" w:rsidRDefault="00276476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LA CARE INTRĂ Î</w:t>
      </w:r>
      <w:r w:rsidRPr="0070580D">
        <w:rPr>
          <w:rFonts w:ascii="Arial" w:hAnsi="Arial" w:cs="Arial"/>
          <w:sz w:val="24"/>
          <w:szCs w:val="24"/>
        </w:rPr>
        <w:t xml:space="preserve">N VIGOARE </w:t>
      </w: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>SEMNĂTURA TITULARULUI: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:rsidR="005947DC" w:rsidRDefault="005947DC" w:rsidP="005947DC">
      <w:pPr>
        <w:jc w:val="both"/>
        <w:rPr>
          <w:rFonts w:ascii="Arial" w:hAnsi="Arial" w:cs="Arial"/>
          <w:sz w:val="24"/>
          <w:szCs w:val="24"/>
        </w:rPr>
      </w:pPr>
    </w:p>
    <w:p w:rsidR="005947DC" w:rsidRDefault="005947DC" w:rsidP="005947DC">
      <w:pPr>
        <w:jc w:val="right"/>
        <w:rPr>
          <w:rFonts w:ascii="Arial" w:hAnsi="Arial" w:cs="Arial"/>
          <w:sz w:val="24"/>
          <w:szCs w:val="24"/>
        </w:rPr>
      </w:pPr>
    </w:p>
    <w:p w:rsidR="005947DC" w:rsidRPr="0070580D" w:rsidRDefault="005947DC" w:rsidP="005947DC">
      <w:pPr>
        <w:jc w:val="right"/>
        <w:rPr>
          <w:rFonts w:ascii="Arial" w:hAnsi="Arial" w:cs="Arial"/>
          <w:sz w:val="24"/>
          <w:szCs w:val="24"/>
        </w:rPr>
      </w:pPr>
      <w:r w:rsidRPr="0070580D">
        <w:rPr>
          <w:rFonts w:ascii="Arial" w:hAnsi="Arial" w:cs="Arial"/>
          <w:sz w:val="24"/>
          <w:szCs w:val="24"/>
        </w:rPr>
        <w:t xml:space="preserve">AVIZAT </w:t>
      </w:r>
      <w:r>
        <w:rPr>
          <w:rFonts w:ascii="Arial" w:hAnsi="Arial" w:cs="Arial"/>
          <w:sz w:val="24"/>
          <w:szCs w:val="24"/>
        </w:rPr>
        <w:t xml:space="preserve">ȘEF OFICIU JURIDIC, </w:t>
      </w:r>
    </w:p>
    <w:p w:rsidR="00830EA0" w:rsidRDefault="00830EA0"/>
    <w:sectPr w:rsidR="00830EA0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6DD2"/>
    <w:multiLevelType w:val="hybridMultilevel"/>
    <w:tmpl w:val="8638AEA4"/>
    <w:lvl w:ilvl="0" w:tplc="04090017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0C13"/>
    <w:multiLevelType w:val="hybridMultilevel"/>
    <w:tmpl w:val="EAC89B88"/>
    <w:lvl w:ilvl="0" w:tplc="4A80870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5EC6800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F412A"/>
    <w:multiLevelType w:val="hybridMultilevel"/>
    <w:tmpl w:val="DAE8B33C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C"/>
    <w:rsid w:val="000D49D9"/>
    <w:rsid w:val="00155C43"/>
    <w:rsid w:val="00244B01"/>
    <w:rsid w:val="00276476"/>
    <w:rsid w:val="005947DC"/>
    <w:rsid w:val="00830EA0"/>
    <w:rsid w:val="00D45352"/>
    <w:rsid w:val="00DC09E3"/>
    <w:rsid w:val="00E24F1E"/>
    <w:rsid w:val="00F7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79E4A-7CD8-4F18-9995-CC5FA81C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D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4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7544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Scurtu</dc:creator>
  <cp:keywords/>
  <dc:description/>
  <cp:lastModifiedBy>Avram</cp:lastModifiedBy>
  <cp:revision>2</cp:revision>
  <cp:lastPrinted>2021-08-18T06:45:00Z</cp:lastPrinted>
  <dcterms:created xsi:type="dcterms:W3CDTF">2021-08-18T06:45:00Z</dcterms:created>
  <dcterms:modified xsi:type="dcterms:W3CDTF">2021-08-18T06:45:00Z</dcterms:modified>
</cp:coreProperties>
</file>